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54" w:rsidRDefault="00840054" w:rsidP="00840054">
      <w:pPr>
        <w:pStyle w:val="dTitle"/>
      </w:pPr>
      <w:r>
        <w:rPr>
          <w:rFonts w:ascii="宋体" w:eastAsia="宋体" w:hAnsi="宋体" w:cs="宋体" w:hint="eastAsia"/>
        </w:rPr>
        <w:t>发布信</w:t>
      </w:r>
      <w:r w:rsidR="0051070E">
        <w:rPr>
          <w:noProof/>
        </w:rPr>
        <w:pict>
          <v:shape id="DtsShapeName" o:spid="_x0000_s1026" alt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0288;visibility:hidden;mso-position-horizontal-relative:text;mso-position-vertical-relative:text" coordsize="21600,21600" o:spt="100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wrap type="square"/>
            <w10:anchorlock/>
          </v:shape>
        </w:pict>
      </w:r>
      <w:r>
        <w:rPr>
          <w:rFonts w:ascii="宋体" w:eastAsia="宋体" w:hAnsi="宋体" w:cs="宋体" w:hint="eastAsia"/>
        </w:rPr>
        <w:t>：华为</w:t>
      </w:r>
      <w:r w:rsidR="006175B1">
        <w:rPr>
          <w:rFonts w:eastAsiaTheme="minorEastAsia"/>
        </w:rPr>
        <w:t>IPC6325-WD-VF</w:t>
      </w:r>
      <w:r>
        <w:rPr>
          <w:rFonts w:ascii="宋体" w:eastAsia="宋体" w:hAnsi="宋体" w:cs="宋体" w:hint="eastAsia"/>
        </w:rPr>
        <w:t>产品</w:t>
      </w:r>
      <w:r w:rsidR="004901D3">
        <w:rPr>
          <w:rFonts w:eastAsiaTheme="minorEastAsia" w:hint="eastAsia"/>
        </w:rPr>
        <w:t>停止销售</w:t>
      </w:r>
      <w:r>
        <w:rPr>
          <w:rFonts w:ascii="宋体" w:eastAsia="宋体" w:hAnsi="宋体" w:cs="宋体" w:hint="eastAsia"/>
        </w:rPr>
        <w:t>公告</w:t>
      </w:r>
    </w:p>
    <w:p w:rsidR="00840054" w:rsidRDefault="00840054" w:rsidP="00840054">
      <w:pPr>
        <w:pStyle w:val="dAbstract"/>
      </w:pPr>
      <w:r>
        <w:rPr>
          <w:rFonts w:ascii="宋体" w:eastAsia="宋体" w:hAnsi="宋体" w:cs="宋体" w:hint="eastAsia"/>
        </w:rPr>
        <w:t>日期：</w:t>
      </w:r>
      <w:r>
        <w:rPr>
          <w:rFonts w:hint="eastAsia"/>
        </w:rPr>
        <w:t>20</w:t>
      </w:r>
      <w:r w:rsidR="00762058">
        <w:rPr>
          <w:rFonts w:eastAsiaTheme="minorEastAsia" w:hint="eastAsia"/>
        </w:rPr>
        <w:t>1</w:t>
      </w:r>
      <w:r w:rsidR="00657949">
        <w:rPr>
          <w:rFonts w:eastAsiaTheme="minorEastAsia" w:hint="eastAsia"/>
        </w:rPr>
        <w:t>8</w:t>
      </w:r>
      <w:r>
        <w:rPr>
          <w:rFonts w:ascii="宋体" w:eastAsia="宋体" w:hAnsi="宋体" w:cs="宋体" w:hint="eastAsia"/>
        </w:rPr>
        <w:t>年</w:t>
      </w:r>
      <w:r w:rsidR="00657949">
        <w:rPr>
          <w:rFonts w:eastAsiaTheme="minorEastAsia" w:hint="eastAsia"/>
        </w:rPr>
        <w:t>06</w:t>
      </w:r>
      <w:r>
        <w:rPr>
          <w:rFonts w:ascii="宋体" w:eastAsia="宋体" w:hAnsi="宋体" w:cs="宋体" w:hint="eastAsia"/>
        </w:rPr>
        <w:t>月</w:t>
      </w:r>
      <w:r w:rsidR="00762058">
        <w:rPr>
          <w:rFonts w:eastAsiaTheme="minorEastAsia" w:hint="eastAsia"/>
        </w:rPr>
        <w:t>3</w:t>
      </w:r>
      <w:r w:rsidR="00657949">
        <w:rPr>
          <w:rFonts w:eastAsiaTheme="minorEastAsia" w:hint="eastAsia"/>
        </w:rPr>
        <w:t>0</w:t>
      </w:r>
      <w:r>
        <w:rPr>
          <w:rFonts w:ascii="宋体" w:eastAsia="宋体" w:hAnsi="宋体" w:cs="宋体" w:hint="eastAsia"/>
        </w:rPr>
        <w:t>日</w:t>
      </w:r>
    </w:p>
    <w:p w:rsidR="00840054" w:rsidRDefault="00840054" w:rsidP="00840054">
      <w:pPr>
        <w:pStyle w:val="dAbstract"/>
      </w:pPr>
      <w:r>
        <w:rPr>
          <w:rFonts w:ascii="宋体" w:eastAsia="宋体" w:hAnsi="宋体" w:cs="宋体" w:hint="eastAsia"/>
        </w:rPr>
        <w:t>主题：华为</w:t>
      </w:r>
      <w:r w:rsidR="006175B1">
        <w:rPr>
          <w:rFonts w:eastAsiaTheme="minorEastAsia"/>
        </w:rPr>
        <w:t>IPC6325-WD-VF</w:t>
      </w:r>
      <w:r>
        <w:rPr>
          <w:rFonts w:ascii="宋体" w:eastAsia="宋体" w:hAnsi="宋体" w:cs="宋体" w:hint="eastAsia"/>
        </w:rPr>
        <w:t>产品</w:t>
      </w:r>
      <w:r w:rsidR="004901D3">
        <w:rPr>
          <w:rFonts w:eastAsiaTheme="minorEastAsia" w:hint="eastAsia"/>
        </w:rPr>
        <w:t>停止销售</w:t>
      </w:r>
      <w:r>
        <w:rPr>
          <w:rFonts w:ascii="宋体" w:eastAsia="宋体" w:hAnsi="宋体" w:cs="宋体" w:hint="eastAsia"/>
        </w:rPr>
        <w:t>公告</w:t>
      </w:r>
    </w:p>
    <w:p w:rsidR="00840054" w:rsidRDefault="00840054" w:rsidP="00840054">
      <w:pPr>
        <w:pStyle w:val="dLetterTitle"/>
      </w:pPr>
      <w:r>
        <w:rPr>
          <w:rFonts w:ascii="宋体" w:eastAsia="宋体" w:hAnsi="宋体" w:cs="宋体" w:hint="eastAsia"/>
        </w:rPr>
        <w:t>尊敬的客户：</w:t>
      </w:r>
    </w:p>
    <w:p w:rsidR="00840054" w:rsidRDefault="00840054" w:rsidP="00840054">
      <w:pPr>
        <w:pStyle w:val="dText"/>
      </w:pPr>
      <w:r>
        <w:rPr>
          <w:rFonts w:ascii="宋体" w:eastAsia="宋体" w:hAnsi="宋体" w:cs="宋体" w:hint="eastAsia"/>
        </w:rPr>
        <w:t xml:space="preserve">　　为了更好地协助您应对市场变化和技术发展创新的挑战，华为特将</w:t>
      </w:r>
      <w:r w:rsidR="006175B1">
        <w:rPr>
          <w:rFonts w:eastAsiaTheme="minorEastAsia" w:hint="eastAsia"/>
        </w:rPr>
        <w:t>IPC6325-WD-VF</w:t>
      </w:r>
      <w:r>
        <w:rPr>
          <w:rFonts w:ascii="宋体" w:eastAsia="宋体" w:hAnsi="宋体" w:cs="宋体" w:hint="eastAsia"/>
        </w:rPr>
        <w:t>产品关键生命周期里程碑时间向您知会，希望此信息能在您制定未来网络发展计划时提供参考。</w:t>
      </w:r>
    </w:p>
    <w:p w:rsidR="00840054" w:rsidRPr="004901D3" w:rsidRDefault="00840054" w:rsidP="004901D3">
      <w:pPr>
        <w:pStyle w:val="dText"/>
        <w:rPr>
          <w:rFonts w:eastAsiaTheme="minorEastAsia"/>
        </w:rPr>
      </w:pPr>
      <w:r>
        <w:rPr>
          <w:rFonts w:hint="eastAsia"/>
        </w:rPr>
        <w:t xml:space="preserve">   </w:t>
      </w:r>
      <w:r w:rsidR="004B3E76">
        <w:rPr>
          <w:rFonts w:eastAsiaTheme="minorEastAsia" w:hint="eastAsia"/>
        </w:rPr>
        <w:t xml:space="preserve"> </w:t>
      </w:r>
      <w:r w:rsidR="004901D3">
        <w:rPr>
          <w:rFonts w:eastAsiaTheme="minorEastAsia" w:hint="eastAsia"/>
        </w:rPr>
        <w:t>华为</w:t>
      </w:r>
      <w:r w:rsidR="006175B1">
        <w:rPr>
          <w:rFonts w:eastAsiaTheme="minorEastAsia" w:hint="eastAsia"/>
        </w:rPr>
        <w:t>IPC6325-WD-VF</w:t>
      </w:r>
      <w:r>
        <w:rPr>
          <w:rFonts w:ascii="宋体" w:eastAsia="宋体" w:hAnsi="宋体" w:cs="宋体" w:hint="eastAsia"/>
        </w:rPr>
        <w:t>产品将于</w:t>
      </w:r>
      <w:r>
        <w:rPr>
          <w:rFonts w:hint="eastAsia"/>
        </w:rPr>
        <w:t>20</w:t>
      </w:r>
      <w:r w:rsidR="00762058">
        <w:rPr>
          <w:rFonts w:eastAsiaTheme="minorEastAsia" w:hint="eastAsia"/>
        </w:rPr>
        <w:t>18</w:t>
      </w:r>
      <w:r>
        <w:rPr>
          <w:rFonts w:ascii="宋体" w:eastAsia="宋体" w:hAnsi="宋体" w:cs="宋体" w:hint="eastAsia"/>
        </w:rPr>
        <w:t>年</w:t>
      </w:r>
      <w:r w:rsidR="00657949">
        <w:rPr>
          <w:rFonts w:eastAsiaTheme="minorEastAsia" w:hint="eastAsia"/>
        </w:rPr>
        <w:t>12</w:t>
      </w:r>
      <w:r>
        <w:rPr>
          <w:rFonts w:ascii="宋体" w:eastAsia="宋体" w:hAnsi="宋体" w:cs="宋体" w:hint="eastAsia"/>
        </w:rPr>
        <w:t>月</w:t>
      </w:r>
      <w:r w:rsidR="00762058">
        <w:rPr>
          <w:rFonts w:eastAsiaTheme="minorEastAsia" w:hint="eastAsia"/>
        </w:rPr>
        <w:t>3</w:t>
      </w:r>
      <w:r w:rsidR="00657949">
        <w:rPr>
          <w:rFonts w:eastAsiaTheme="minorEastAsia" w:hint="eastAsia"/>
        </w:rPr>
        <w:t>1</w:t>
      </w:r>
      <w:r w:rsidR="004901D3">
        <w:rPr>
          <w:rFonts w:ascii="宋体" w:eastAsia="宋体" w:hAnsi="宋体" w:cs="宋体" w:hint="eastAsia"/>
        </w:rPr>
        <w:t>日起正式停止整机销售。在该日期之后，不再接受新建</w:t>
      </w:r>
      <w:r w:rsidR="0087661C">
        <w:rPr>
          <w:rFonts w:ascii="宋体" w:eastAsia="宋体" w:hAnsi="宋体" w:cs="宋体" w:hint="eastAsia"/>
        </w:rPr>
        <w:t>和扩容</w:t>
      </w:r>
      <w:r w:rsidR="004901D3">
        <w:rPr>
          <w:rFonts w:ascii="宋体" w:eastAsia="宋体" w:hAnsi="宋体" w:cs="宋体" w:hint="eastAsia"/>
        </w:rPr>
        <w:t>订单</w:t>
      </w:r>
      <w:r>
        <w:rPr>
          <w:rFonts w:ascii="宋体" w:eastAsia="宋体" w:hAnsi="宋体" w:cs="宋体" w:hint="eastAsia"/>
        </w:rPr>
        <w:t>。</w:t>
      </w:r>
    </w:p>
    <w:p w:rsidR="00840054" w:rsidRDefault="00840054" w:rsidP="00840054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1</w:t>
      </w:r>
      <w:r>
        <w:rPr>
          <w:rFonts w:ascii="宋体" w:eastAsia="宋体" w:hAnsi="宋体" w:cs="宋体" w:hint="eastAsia"/>
        </w:rPr>
        <w:t>：</w:t>
      </w:r>
      <w:r w:rsidR="006175B1">
        <w:rPr>
          <w:rFonts w:eastAsiaTheme="minorEastAsia" w:hint="eastAsia"/>
        </w:rPr>
        <w:t>IPC6325-WD-VF</w:t>
      </w:r>
      <w:r>
        <w:rPr>
          <w:rFonts w:ascii="宋体" w:eastAsia="宋体" w:hAnsi="宋体" w:cs="宋体" w:hint="eastAsia"/>
        </w:rPr>
        <w:t>产品生命周期里程碑公告</w:t>
      </w:r>
    </w:p>
    <w:tbl>
      <w:tblPr>
        <w:tblW w:w="83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4395"/>
        <w:gridCol w:w="2147"/>
      </w:tblGrid>
      <w:tr w:rsidR="00840054" w:rsidTr="000B70B2">
        <w:trPr>
          <w:jc w:val="center"/>
        </w:trPr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840054" w:rsidRDefault="00840054" w:rsidP="000B70B2">
            <w:pPr>
              <w:pStyle w:val="dText"/>
              <w:jc w:val="center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4395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840054" w:rsidRDefault="00840054" w:rsidP="00544E0F">
            <w:pPr>
              <w:pStyle w:val="dText"/>
              <w:jc w:val="center"/>
            </w:pPr>
            <w:r>
              <w:rPr>
                <w:rFonts w:ascii="宋体" w:eastAsia="宋体" w:hAnsi="宋体" w:cs="宋体" w:hint="eastAsia"/>
              </w:rPr>
              <w:t>定义</w:t>
            </w:r>
          </w:p>
        </w:tc>
        <w:tc>
          <w:tcPr>
            <w:tcW w:w="214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840054" w:rsidRDefault="00840054" w:rsidP="00544E0F">
            <w:pPr>
              <w:pStyle w:val="dText"/>
              <w:jc w:val="center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840054" w:rsidTr="000B70B2">
        <w:trPr>
          <w:jc w:val="center"/>
        </w:trPr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840054" w:rsidRPr="0087661C" w:rsidRDefault="00840054" w:rsidP="0087661C">
            <w:pPr>
              <w:pStyle w:val="dTex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4395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840054" w:rsidRDefault="00F10DA6" w:rsidP="004901D3">
            <w:pPr>
              <w:pStyle w:val="dText"/>
            </w:pPr>
            <w:r w:rsidRPr="00F10DA6">
              <w:rPr>
                <w:rFonts w:ascii="宋体" w:eastAsia="宋体" w:hAnsi="宋体" w:cs="宋体"/>
              </w:rPr>
              <w:t>华为公司正式停止销售的日期，是产品、硬件和软件版本停止接受订单日，包括新建和整机订单。该日之后，产品将不再销售。</w:t>
            </w:r>
          </w:p>
        </w:tc>
        <w:tc>
          <w:tcPr>
            <w:tcW w:w="214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840054" w:rsidRDefault="00417F94" w:rsidP="006F5C3E">
            <w:pPr>
              <w:pStyle w:val="dText"/>
            </w:pPr>
            <w:r>
              <w:rPr>
                <w:rFonts w:hint="eastAsia"/>
              </w:rPr>
              <w:t>20</w:t>
            </w:r>
            <w:r w:rsidR="0087661C">
              <w:rPr>
                <w:rFonts w:eastAsiaTheme="minorEastAsia" w:hint="eastAsia"/>
              </w:rPr>
              <w:t>18</w:t>
            </w:r>
            <w:r w:rsidR="00840054">
              <w:rPr>
                <w:rFonts w:ascii="宋体" w:eastAsia="宋体" w:hAnsi="宋体" w:cs="宋体" w:hint="eastAsia"/>
              </w:rPr>
              <w:t>年</w:t>
            </w:r>
            <w:r w:rsidR="00657949">
              <w:rPr>
                <w:rFonts w:eastAsiaTheme="minorEastAsia" w:hint="eastAsia"/>
              </w:rPr>
              <w:t>12</w:t>
            </w:r>
            <w:r w:rsidR="00840054">
              <w:rPr>
                <w:rFonts w:ascii="宋体" w:eastAsia="宋体" w:hAnsi="宋体" w:cs="宋体" w:hint="eastAsia"/>
              </w:rPr>
              <w:t>月</w:t>
            </w:r>
            <w:r w:rsidR="0087661C">
              <w:rPr>
                <w:rFonts w:eastAsiaTheme="minorEastAsia" w:hint="eastAsia"/>
              </w:rPr>
              <w:t>3</w:t>
            </w:r>
            <w:r w:rsidR="00657949">
              <w:rPr>
                <w:rFonts w:eastAsiaTheme="minorEastAsia" w:hint="eastAsia"/>
              </w:rPr>
              <w:t>1</w:t>
            </w:r>
            <w:r w:rsidR="00840054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840054" w:rsidRDefault="00840054" w:rsidP="00840054">
      <w:pPr>
        <w:pStyle w:val="dText"/>
      </w:pPr>
      <w:r>
        <w:rPr>
          <w:rFonts w:ascii="宋体" w:eastAsia="宋体" w:hAnsi="宋体" w:cs="宋体" w:hint="eastAsia"/>
        </w:rPr>
        <w:t xml:space="preserve">　　</w:t>
      </w:r>
      <w:r w:rsidR="00317394">
        <w:rPr>
          <w:rFonts w:ascii="宋体" w:eastAsia="宋体" w:hAnsi="宋体" w:cs="宋体" w:hint="eastAsia"/>
        </w:rPr>
        <w:t>华为公司提供了与退出产品有相似特性和能力，性能更佳的下列产品。建议您使用或升级到新的产品，从而我们能够继续为您提供高水平的服务。随附的是我们向您建议的我公司目前仍在提供支持的</w:t>
      </w:r>
      <w:r w:rsidR="00317394">
        <w:rPr>
          <w:rFonts w:hint="eastAsia"/>
        </w:rPr>
        <w:t>产品</w:t>
      </w:r>
      <w:r w:rsidR="00317394">
        <w:rPr>
          <w:rFonts w:ascii="宋体" w:eastAsia="宋体" w:hAnsi="宋体" w:cs="宋体" w:hint="eastAsia"/>
        </w:rPr>
        <w:t>。</w:t>
      </w:r>
    </w:p>
    <w:p w:rsidR="00840054" w:rsidRDefault="00840054" w:rsidP="00840054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2</w:t>
      </w:r>
      <w:r>
        <w:rPr>
          <w:rFonts w:ascii="宋体" w:eastAsia="宋体" w:hAnsi="宋体" w:cs="宋体" w:hint="eastAsia"/>
        </w:rPr>
        <w:t>：替代</w:t>
      </w:r>
      <w:r w:rsidR="004901D3">
        <w:rPr>
          <w:rFonts w:eastAsiaTheme="minorEastAsia" w:hint="eastAsia"/>
        </w:rPr>
        <w:t>产品</w:t>
      </w:r>
      <w:r>
        <w:rPr>
          <w:rFonts w:ascii="宋体" w:eastAsia="宋体" w:hAnsi="宋体" w:cs="宋体" w:hint="eastAsia"/>
        </w:rPr>
        <w:t>列表</w:t>
      </w:r>
    </w:p>
    <w:tbl>
      <w:tblPr>
        <w:tblW w:w="77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2606"/>
        <w:gridCol w:w="2540"/>
      </w:tblGrid>
      <w:tr w:rsidR="00FD7AB2" w:rsidTr="000B70B2">
        <w:trPr>
          <w:jc w:val="center"/>
        </w:trPr>
        <w:tc>
          <w:tcPr>
            <w:tcW w:w="2608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FD7AB2" w:rsidRDefault="00FD7AB2" w:rsidP="006F5C3E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退出产品</w:t>
            </w:r>
          </w:p>
        </w:tc>
        <w:tc>
          <w:tcPr>
            <w:tcW w:w="260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FD7AB2" w:rsidRDefault="00FD7AB2" w:rsidP="006F5C3E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替代产品</w:t>
            </w:r>
          </w:p>
        </w:tc>
        <w:tc>
          <w:tcPr>
            <w:tcW w:w="254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FD7AB2" w:rsidRDefault="00FD7AB2" w:rsidP="006F5C3E">
            <w:pPr>
              <w:pStyle w:val="dTex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替代说明</w:t>
            </w:r>
          </w:p>
        </w:tc>
      </w:tr>
      <w:tr w:rsidR="00FD7AB2" w:rsidTr="000B70B2">
        <w:trPr>
          <w:trHeight w:val="718"/>
          <w:jc w:val="center"/>
        </w:trPr>
        <w:tc>
          <w:tcPr>
            <w:tcW w:w="2608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FD7AB2" w:rsidRPr="004901D3" w:rsidRDefault="006175B1" w:rsidP="006175B1">
            <w:pPr>
              <w:pStyle w:val="dTex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IPC6325-WD-VF</w:t>
            </w:r>
            <w:r w:rsidR="00657949">
              <w:rPr>
                <w:rFonts w:eastAsiaTheme="minorEastAsia"/>
              </w:rPr>
              <w:t xml:space="preserve"> </w:t>
            </w:r>
          </w:p>
        </w:tc>
        <w:tc>
          <w:tcPr>
            <w:tcW w:w="260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FD7AB2" w:rsidRPr="004901D3" w:rsidRDefault="006175B1" w:rsidP="006175B1">
            <w:pPr>
              <w:pStyle w:val="dTex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IPC6325-WD-V</w:t>
            </w:r>
            <w:r>
              <w:rPr>
                <w:rFonts w:eastAsiaTheme="minorEastAsia"/>
              </w:rPr>
              <w:t>R</w:t>
            </w:r>
            <w:r w:rsidR="00657949">
              <w:rPr>
                <w:rFonts w:eastAsiaTheme="minorEastAsia"/>
              </w:rPr>
              <w:t xml:space="preserve"> </w:t>
            </w:r>
          </w:p>
        </w:tc>
        <w:tc>
          <w:tcPr>
            <w:tcW w:w="2540" w:type="dxa"/>
            <w:tcBorders>
              <w:top w:val="single" w:sz="6" w:space="0" w:color="5F5F5F"/>
              <w:left w:val="single" w:sz="6" w:space="0" w:color="5F5F5F"/>
              <w:bottom w:val="single" w:sz="4" w:space="0" w:color="auto"/>
              <w:right w:val="single" w:sz="6" w:space="0" w:color="5F5F5F"/>
            </w:tcBorders>
          </w:tcPr>
          <w:p w:rsidR="00FD7AB2" w:rsidRDefault="000B70B2" w:rsidP="006F5C3E">
            <w:pPr>
              <w:pStyle w:val="dTex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不能</w:t>
            </w:r>
            <w:r>
              <w:rPr>
                <w:rFonts w:eastAsiaTheme="minorEastAsia"/>
              </w:rPr>
              <w:t>开红外补光场景下，</w:t>
            </w:r>
            <w:r>
              <w:rPr>
                <w:rFonts w:eastAsiaTheme="minorEastAsia" w:hint="eastAsia"/>
              </w:rPr>
              <w:t>IPC6325-WD-V</w:t>
            </w:r>
            <w:r>
              <w:rPr>
                <w:rFonts w:eastAsiaTheme="minorEastAsia"/>
              </w:rPr>
              <w:t>R</w:t>
            </w:r>
            <w:r>
              <w:rPr>
                <w:rFonts w:eastAsiaTheme="minorEastAsia" w:hint="eastAsia"/>
              </w:rPr>
              <w:t>可以</w:t>
            </w:r>
            <w:r>
              <w:rPr>
                <w:rFonts w:eastAsiaTheme="minorEastAsia"/>
              </w:rPr>
              <w:t>关闭红外灯</w:t>
            </w:r>
          </w:p>
        </w:tc>
      </w:tr>
    </w:tbl>
    <w:p w:rsidR="00840054" w:rsidRDefault="00317394" w:rsidP="004901D3">
      <w:pPr>
        <w:pStyle w:val="dText"/>
        <w:ind w:firstLine="450"/>
        <w:rPr>
          <w:rFonts w:ascii="宋体" w:eastAsia="宋体" w:hAnsi="宋体" w:cs="宋体"/>
        </w:rPr>
      </w:pPr>
      <w:r w:rsidRPr="00C973CB">
        <w:rPr>
          <w:rFonts w:ascii="宋体" w:eastAsia="宋体" w:hAnsi="宋体" w:cs="宋体" w:hint="eastAsia"/>
        </w:rPr>
        <w:t>华为公司希望此通知有助于您提前规划未来的网络，本措施不会影响业已存在的服务关系与服务质量，同时建议您使用或升级到新的</w:t>
      </w:r>
      <w:r>
        <w:rPr>
          <w:rFonts w:hint="eastAsia"/>
        </w:rPr>
        <w:t>产品</w:t>
      </w:r>
      <w:r w:rsidRPr="00C973CB">
        <w:rPr>
          <w:rFonts w:ascii="宋体" w:eastAsia="宋体" w:hAnsi="宋体" w:cs="宋体" w:hint="eastAsia"/>
        </w:rPr>
        <w:t>，从而继续为您提供其他优质产品与服务</w:t>
      </w:r>
      <w:r>
        <w:rPr>
          <w:rFonts w:ascii="宋体" w:eastAsia="宋体" w:hAnsi="宋体" w:cs="宋体" w:hint="eastAsia"/>
        </w:rPr>
        <w:t>。</w:t>
      </w:r>
    </w:p>
    <w:p w:rsidR="004901D3" w:rsidRPr="004901D3" w:rsidRDefault="004901D3" w:rsidP="004B3E76">
      <w:pPr>
        <w:ind w:firstLineChars="200" w:firstLine="440"/>
        <w:rPr>
          <w:rFonts w:ascii="Tahoma" w:eastAsiaTheme="minorEastAsia" w:hAnsi="Tahoma" w:cs="Tahoma"/>
          <w:snapToGrid/>
          <w:sz w:val="22"/>
          <w:szCs w:val="22"/>
        </w:rPr>
      </w:pPr>
      <w:r w:rsidRPr="004901D3">
        <w:rPr>
          <w:rFonts w:ascii="宋体" w:hAnsi="宋体" w:cs="宋体" w:hint="eastAsia"/>
          <w:snapToGrid/>
          <w:sz w:val="22"/>
          <w:szCs w:val="22"/>
        </w:rPr>
        <w:t>有任何问题请及时告知为您服务的销售代表。如需了解更多华为生命周期策略，请访问</w:t>
      </w:r>
      <w:r w:rsidRPr="004901D3">
        <w:rPr>
          <w:rFonts w:ascii="Tahoma" w:eastAsia="Arial" w:hAnsi="Tahoma" w:cs="Tahoma" w:hint="eastAsia"/>
          <w:snapToGrid/>
          <w:sz w:val="22"/>
          <w:szCs w:val="22"/>
        </w:rPr>
        <w:t>http://www.huawei.com/cn/ProductsLifecycle/index.htm</w:t>
      </w:r>
      <w:r w:rsidR="0051070E">
        <w:rPr>
          <w:rFonts w:ascii="Tahoma" w:eastAsia="Arial" w:hAnsi="Tahoma" w:cs="Tahoma"/>
          <w:snapToGrid/>
          <w:sz w:val="22"/>
          <w:szCs w:val="22"/>
        </w:rPr>
        <w:t>l</w:t>
      </w:r>
      <w:bookmarkStart w:id="0" w:name="_GoBack"/>
      <w:bookmarkEnd w:id="0"/>
    </w:p>
    <w:p w:rsidR="00842E03" w:rsidRPr="004901D3" w:rsidRDefault="00840054" w:rsidP="004901D3">
      <w:pPr>
        <w:pStyle w:val="dSigner"/>
      </w:pPr>
      <w:r>
        <w:rPr>
          <w:rFonts w:ascii="宋体" w:eastAsia="宋体" w:hAnsi="宋体" w:cs="宋体" w:hint="eastAsia"/>
        </w:rPr>
        <w:t>华为技术有限公司</w:t>
      </w:r>
      <w:r>
        <w:br/>
      </w:r>
      <w:r>
        <w:rPr>
          <w:rFonts w:hint="eastAsia"/>
        </w:rPr>
        <w:t>20</w:t>
      </w:r>
      <w:r w:rsidR="0087661C">
        <w:rPr>
          <w:rFonts w:eastAsiaTheme="minorEastAsia" w:hint="eastAsia"/>
        </w:rPr>
        <w:t>1</w:t>
      </w:r>
      <w:r w:rsidR="00657949">
        <w:rPr>
          <w:rFonts w:eastAsiaTheme="minorEastAsia" w:hint="eastAsia"/>
        </w:rPr>
        <w:t>8</w:t>
      </w:r>
      <w:r>
        <w:rPr>
          <w:rFonts w:ascii="宋体" w:eastAsia="宋体" w:hAnsi="宋体" w:cs="宋体" w:hint="eastAsia"/>
        </w:rPr>
        <w:t>年</w:t>
      </w:r>
      <w:r w:rsidR="00657949">
        <w:rPr>
          <w:rFonts w:eastAsiaTheme="minorEastAsia" w:hint="eastAsia"/>
        </w:rPr>
        <w:t>06</w:t>
      </w:r>
      <w:r>
        <w:rPr>
          <w:rFonts w:ascii="宋体" w:eastAsia="宋体" w:hAnsi="宋体" w:cs="宋体" w:hint="eastAsia"/>
        </w:rPr>
        <w:t>月</w:t>
      </w:r>
      <w:r w:rsidR="0087661C">
        <w:rPr>
          <w:rFonts w:eastAsiaTheme="minorEastAsia" w:hint="eastAsia"/>
        </w:rPr>
        <w:t>3</w:t>
      </w:r>
      <w:r w:rsidR="00657949">
        <w:rPr>
          <w:rFonts w:eastAsiaTheme="minorEastAsia" w:hint="eastAsia"/>
        </w:rPr>
        <w:t>0</w:t>
      </w:r>
      <w:r>
        <w:rPr>
          <w:rFonts w:ascii="宋体" w:eastAsia="宋体" w:hAnsi="宋体" w:cs="宋体" w:hint="eastAsia"/>
        </w:rPr>
        <w:t>日</w:t>
      </w:r>
    </w:p>
    <w:sectPr w:rsidR="00842E03" w:rsidRPr="004901D3" w:rsidSect="00842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D0" w:rsidRDefault="00A44DD0">
      <w:r>
        <w:separator/>
      </w:r>
    </w:p>
  </w:endnote>
  <w:endnote w:type="continuationSeparator" w:id="0">
    <w:p w:rsidR="00A44DD0" w:rsidRDefault="00A4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03" w:rsidRDefault="00842E03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00"/>
      <w:gridCol w:w="2921"/>
      <w:gridCol w:w="2601"/>
    </w:tblGrid>
    <w:tr w:rsidR="00842E03">
      <w:tc>
        <w:tcPr>
          <w:tcW w:w="1760" w:type="pct"/>
        </w:tcPr>
        <w:p w:rsidR="00842E03" w:rsidRDefault="00D06823">
          <w:pPr>
            <w:pStyle w:val="aa"/>
            <w:ind w:firstLine="360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51070E">
            <w:rPr>
              <w:noProof/>
            </w:rPr>
            <w:t>2018-6-26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842E03" w:rsidRDefault="0054544F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842E03" w:rsidRDefault="0054544F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 w:rsidR="00D06823">
            <w:fldChar w:fldCharType="begin"/>
          </w:r>
          <w:r w:rsidR="00D06823">
            <w:instrText>PAGE</w:instrText>
          </w:r>
          <w:r w:rsidR="00D06823">
            <w:fldChar w:fldCharType="separate"/>
          </w:r>
          <w:r w:rsidR="0051070E">
            <w:rPr>
              <w:noProof/>
            </w:rPr>
            <w:t>1</w:t>
          </w:r>
          <w:r w:rsidR="00D06823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51070E">
            <w:fldChar w:fldCharType="begin"/>
          </w:r>
          <w:r w:rsidR="0051070E">
            <w:instrText xml:space="preserve"> NUMPAGES  \* Arabic  \* MERGEFORMAT </w:instrText>
          </w:r>
          <w:r w:rsidR="0051070E">
            <w:fldChar w:fldCharType="separate"/>
          </w:r>
          <w:r w:rsidR="0051070E">
            <w:rPr>
              <w:noProof/>
            </w:rPr>
            <w:t>1</w:t>
          </w:r>
          <w:r w:rsidR="0051070E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842E03" w:rsidRDefault="00842E0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03" w:rsidRDefault="00842E03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D0" w:rsidRDefault="00A44DD0">
      <w:r>
        <w:separator/>
      </w:r>
    </w:p>
  </w:footnote>
  <w:footnote w:type="continuationSeparator" w:id="0">
    <w:p w:rsidR="00A44DD0" w:rsidRDefault="00A4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03" w:rsidRDefault="00842E03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42"/>
      <w:gridCol w:w="5894"/>
      <w:gridCol w:w="1684"/>
    </w:tblGrid>
    <w:tr w:rsidR="00842E03">
      <w:trPr>
        <w:cantSplit/>
        <w:trHeight w:hRule="exact" w:val="782"/>
      </w:trPr>
      <w:tc>
        <w:tcPr>
          <w:tcW w:w="500" w:type="pct"/>
        </w:tcPr>
        <w:p w:rsidR="00842E03" w:rsidRDefault="0054544F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42E03" w:rsidRDefault="00842E03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842E03" w:rsidRDefault="0054544F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842E03" w:rsidRDefault="0054544F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842E03" w:rsidRDefault="00842E03">
    <w:pPr>
      <w:pStyle w:val="ab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03" w:rsidRDefault="00842E03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E03"/>
    <w:rsid w:val="00036560"/>
    <w:rsid w:val="00057C2F"/>
    <w:rsid w:val="00073F08"/>
    <w:rsid w:val="00082F72"/>
    <w:rsid w:val="00086D3A"/>
    <w:rsid w:val="000B70B2"/>
    <w:rsid w:val="000F0D22"/>
    <w:rsid w:val="0016374E"/>
    <w:rsid w:val="00230D6D"/>
    <w:rsid w:val="00282EEB"/>
    <w:rsid w:val="00300AAE"/>
    <w:rsid w:val="003169FF"/>
    <w:rsid w:val="00317394"/>
    <w:rsid w:val="00323D95"/>
    <w:rsid w:val="003E00F1"/>
    <w:rsid w:val="00417F94"/>
    <w:rsid w:val="004901D3"/>
    <w:rsid w:val="004B2F96"/>
    <w:rsid w:val="004B3E76"/>
    <w:rsid w:val="0051070E"/>
    <w:rsid w:val="00544E0F"/>
    <w:rsid w:val="0054544F"/>
    <w:rsid w:val="005B015C"/>
    <w:rsid w:val="006175B1"/>
    <w:rsid w:val="006252DB"/>
    <w:rsid w:val="00657949"/>
    <w:rsid w:val="00762058"/>
    <w:rsid w:val="0077268A"/>
    <w:rsid w:val="007B0B2E"/>
    <w:rsid w:val="007E4FFC"/>
    <w:rsid w:val="00840054"/>
    <w:rsid w:val="00842E03"/>
    <w:rsid w:val="00846552"/>
    <w:rsid w:val="0087661C"/>
    <w:rsid w:val="008A6B7C"/>
    <w:rsid w:val="00927171"/>
    <w:rsid w:val="00946D8A"/>
    <w:rsid w:val="009B038D"/>
    <w:rsid w:val="009E77EF"/>
    <w:rsid w:val="00A349BD"/>
    <w:rsid w:val="00A44DD0"/>
    <w:rsid w:val="00AD1569"/>
    <w:rsid w:val="00AE29FE"/>
    <w:rsid w:val="00B50AA6"/>
    <w:rsid w:val="00B74612"/>
    <w:rsid w:val="00D06823"/>
    <w:rsid w:val="00D23D10"/>
    <w:rsid w:val="00D927BB"/>
    <w:rsid w:val="00EA03F6"/>
    <w:rsid w:val="00F10DA6"/>
    <w:rsid w:val="00F75755"/>
    <w:rsid w:val="00FD7AB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116A4D7-C576-4C12-9B6C-59B7B042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42E03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842E03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842E03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842E03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842E03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842E03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842E03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842E0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842E03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842E03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842E03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842E03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842E03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842E03"/>
  </w:style>
  <w:style w:type="paragraph" w:customStyle="1" w:styleId="ad">
    <w:name w:val="注示头"/>
    <w:basedOn w:val="a1"/>
    <w:rsid w:val="00842E03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842E03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842E03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842E0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sid w:val="00842E03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842E03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rsid w:val="00842E0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842E03"/>
    <w:rPr>
      <w:snapToGrid w:val="0"/>
      <w:sz w:val="18"/>
      <w:szCs w:val="18"/>
    </w:rPr>
  </w:style>
  <w:style w:type="paragraph" w:customStyle="1" w:styleId="dTitle">
    <w:name w:val="dTitle"/>
    <w:rsid w:val="00840054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Abstract">
    <w:name w:val="dAbstract"/>
    <w:rsid w:val="00840054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840054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840054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Title2">
    <w:name w:val="dTitle2"/>
    <w:rsid w:val="00840054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840054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1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BDDA-E124-4187-92A5-D3EACA7B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615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Leiming (Andrew, CS LMT)</dc:creator>
  <cp:lastModifiedBy>shenghua</cp:lastModifiedBy>
  <cp:revision>15</cp:revision>
  <dcterms:created xsi:type="dcterms:W3CDTF">2017-12-13T06:28:00Z</dcterms:created>
  <dcterms:modified xsi:type="dcterms:W3CDTF">2018-06-26T06:14:00Z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(3)7uFZN6cbwX7aeoqg+coNLAc14EHUxGe0rhH+BBpjQ9AnqySNg0SCcXj1XaTL72TaaKc9wPBt
vb+ZY1i8aETzzANuVtymiiQOpmk/PX/M9YdV1mZmua1OIoD4fJWL3GgeDtrTv/Tldu1Ie0Z0
pLmjrls5lutY51zyd+Ct0Ib9zDuAulzBjh+vQClTILGbZyDtzzBm967XCtY27pG5Z0U/2bhe
CUqTp3QrNCgF1lWTpt</vt:lpwstr>
  </property>
  <property fmtid="{D5CDD505-2E9C-101B-9397-08002B2CF9AE}" pid="7" name="_2015_ms_pID_7253431">
    <vt:lpwstr>chreMyC1SyZQm0gej8wMlFGdBwjCj2ZJTV4y30td9L8nmoIoxLYMS2
EB5fGFGBAD4ohk0YaMEl5NJWLbWogTtbveKJyH9VsTZIo8I89neCfarR7oMUMTCs/Nfpu28f
myZb7qDvy0KjWDXfH/qvWOV67UnOp3lC/38L6g2tCMCvYFStseXoc/hEdNLL8+hdfFCBbunB
6X6AjRYcjMpgh0Z6eVyj0mdfvaXnBm0u3oVc</vt:lpwstr>
  </property>
  <property fmtid="{D5CDD505-2E9C-101B-9397-08002B2CF9AE}" pid="8" name="_2015_ms_pID_7253432">
    <vt:lpwstr>4XQt6bC+PpFEb61LukNcZTs=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1529991305</vt:lpwstr>
  </property>
</Properties>
</file>