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2E" w:rsidRPr="00304E2E" w:rsidRDefault="00304E2E" w:rsidP="00304E2E">
      <w:pPr>
        <w:widowControl/>
        <w:autoSpaceDE/>
        <w:autoSpaceDN/>
        <w:adjustRightInd/>
        <w:spacing w:before="312" w:after="312"/>
        <w:jc w:val="center"/>
        <w:rPr>
          <w:rFonts w:ascii="Arial" w:hAnsi="Arial" w:cs="Arial"/>
          <w:snapToGrid/>
        </w:rPr>
      </w:pPr>
      <w:r>
        <w:rPr>
          <w:rFonts w:ascii="Arial" w:hAnsi="Arial" w:cs="Arial" w:hint="eastAsia"/>
          <w:b/>
          <w:bCs/>
          <w:color w:val="000000"/>
          <w:sz w:val="44"/>
          <w:szCs w:val="44"/>
        </w:rPr>
        <w:t>华为</w:t>
      </w:r>
      <w:r w:rsidRPr="00304E2E">
        <w:rPr>
          <w:rFonts w:ascii="黑体" w:eastAsia="黑体" w:hAnsi="黑体" w:cs="Arial"/>
          <w:b/>
          <w:bCs/>
          <w:snapToGrid/>
          <w:color w:val="000000"/>
          <w:sz w:val="44"/>
          <w:szCs w:val="44"/>
        </w:rPr>
        <w:t>IPC2702-VF-VP</w:t>
      </w:r>
      <w:r w:rsidRPr="00304E2E">
        <w:rPr>
          <w:rFonts w:ascii="黑体" w:eastAsia="黑体" w:hAnsi="黑体" w:cs="Arial" w:hint="eastAsia"/>
          <w:b/>
          <w:bCs/>
          <w:snapToGrid/>
          <w:color w:val="000000"/>
          <w:sz w:val="44"/>
          <w:szCs w:val="44"/>
        </w:rPr>
        <w:t>、</w:t>
      </w:r>
      <w:r w:rsidRPr="00304E2E">
        <w:rPr>
          <w:rFonts w:ascii="黑体" w:eastAsia="黑体" w:hAnsi="黑体" w:cs="Arial"/>
          <w:b/>
          <w:bCs/>
          <w:snapToGrid/>
          <w:color w:val="000000"/>
          <w:sz w:val="44"/>
          <w:szCs w:val="44"/>
        </w:rPr>
        <w:t>IPC2702-VR-VP</w:t>
      </w:r>
      <w:r w:rsidRPr="00304E2E">
        <w:rPr>
          <w:rFonts w:ascii="黑体" w:eastAsia="黑体" w:hAnsi="黑体" w:cs="Arial" w:hint="eastAsia"/>
          <w:b/>
          <w:bCs/>
          <w:snapToGrid/>
          <w:color w:val="000000"/>
          <w:sz w:val="44"/>
          <w:szCs w:val="44"/>
        </w:rPr>
        <w:t>、</w:t>
      </w:r>
      <w:r w:rsidRPr="00304E2E">
        <w:rPr>
          <w:rFonts w:ascii="黑体" w:eastAsia="黑体" w:hAnsi="黑体" w:cs="Arial"/>
          <w:b/>
          <w:bCs/>
          <w:snapToGrid/>
          <w:color w:val="000000"/>
          <w:sz w:val="44"/>
          <w:szCs w:val="44"/>
        </w:rPr>
        <w:t>IPC5702-VR-VP</w:t>
      </w:r>
      <w:r>
        <w:rPr>
          <w:rFonts w:ascii="黑体" w:eastAsia="黑体" w:hAnsi="黑体" w:cs="Arial" w:hint="eastAsia"/>
          <w:b/>
          <w:bCs/>
          <w:snapToGrid/>
          <w:color w:val="000000"/>
          <w:sz w:val="44"/>
          <w:szCs w:val="44"/>
        </w:rPr>
        <w:t>产品生命周期里程碑</w:t>
      </w:r>
      <w:r>
        <w:rPr>
          <w:rFonts w:ascii="黑体" w:eastAsia="黑体" w:hAnsi="黑体" w:cs="Arial" w:hint="eastAsia"/>
          <w:b/>
          <w:bCs/>
          <w:color w:val="000000"/>
          <w:sz w:val="44"/>
          <w:szCs w:val="44"/>
        </w:rPr>
        <w:t>公告</w:t>
      </w: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  <w:r w:rsidRPr="00304E2E">
        <w:rPr>
          <w:rFonts w:ascii="宋体" w:hAnsi="宋体" w:cs="宋体"/>
          <w:snapToGrid/>
          <w:color w:val="000000"/>
          <w:sz w:val="24"/>
          <w:szCs w:val="24"/>
        </w:rPr>
        <w:t>尊敬的客户：</w:t>
      </w: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304E2E">
        <w:rPr>
          <w:rFonts w:ascii="宋体" w:hAnsi="宋体" w:cs="宋体"/>
          <w:snapToGrid/>
          <w:color w:val="000000"/>
          <w:sz w:val="24"/>
          <w:szCs w:val="24"/>
        </w:rPr>
        <w:t>为了更好地协助您应对市场变化和技术发展创新的挑战，华为特将网络摄像机</w:t>
      </w:r>
      <w:r w:rsidRPr="00304E2E">
        <w:rPr>
          <w:snapToGrid/>
          <w:color w:val="000000"/>
          <w:sz w:val="24"/>
          <w:szCs w:val="24"/>
        </w:rPr>
        <w:t>IPC2702-VF-VP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IPC2702-VR-VP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IPC5702-VR-VP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关键生命周期里程碑时间向您知会，希望此信息能在您制定未来网络发展计划时提供参考。</w:t>
      </w:r>
    </w:p>
    <w:p w:rsid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04E2E">
        <w:rPr>
          <w:rFonts w:ascii="宋体" w:hAnsi="宋体" w:cs="宋体"/>
          <w:snapToGrid/>
          <w:color w:val="000000"/>
          <w:sz w:val="24"/>
          <w:szCs w:val="24"/>
        </w:rPr>
        <w:t>从</w:t>
      </w:r>
      <w:r w:rsidRPr="00304E2E">
        <w:rPr>
          <w:snapToGrid/>
          <w:color w:val="000000"/>
          <w:sz w:val="24"/>
          <w:szCs w:val="24"/>
        </w:rPr>
        <w:t>2014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年</w:t>
      </w:r>
      <w:r w:rsidRPr="00304E2E">
        <w:rPr>
          <w:snapToGrid/>
          <w:color w:val="000000"/>
          <w:sz w:val="24"/>
          <w:szCs w:val="24"/>
        </w:rPr>
        <w:t>12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月</w:t>
      </w:r>
      <w:r w:rsidRPr="00304E2E">
        <w:rPr>
          <w:snapToGrid/>
          <w:color w:val="000000"/>
          <w:sz w:val="24"/>
          <w:szCs w:val="24"/>
        </w:rPr>
        <w:t>31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日起，网络摄像机</w:t>
      </w:r>
      <w:r w:rsidRPr="00304E2E">
        <w:rPr>
          <w:snapToGrid/>
          <w:color w:val="000000"/>
          <w:sz w:val="24"/>
          <w:szCs w:val="24"/>
        </w:rPr>
        <w:t>IPC2702-VF-VP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IPC2702-VR-VP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IPC5702-VR-VP</w:t>
      </w:r>
      <w:r>
        <w:rPr>
          <w:rFonts w:hint="eastAsia"/>
          <w:snapToGrid/>
          <w:color w:val="000000"/>
          <w:sz w:val="24"/>
          <w:szCs w:val="24"/>
        </w:rPr>
        <w:t>正式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停止销售；在该日期之后，不再接受新局点订单及扩容性订单。</w:t>
      </w: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304E2E">
        <w:rPr>
          <w:rFonts w:ascii="宋体" w:hAnsi="宋体" w:cs="宋体"/>
          <w:snapToGrid/>
          <w:color w:val="000000"/>
          <w:sz w:val="24"/>
          <w:szCs w:val="24"/>
        </w:rPr>
        <w:t>从</w:t>
      </w:r>
      <w:r w:rsidRPr="00795DF2">
        <w:rPr>
          <w:snapToGrid/>
          <w:color w:val="000000"/>
          <w:sz w:val="24"/>
          <w:szCs w:val="24"/>
        </w:rPr>
        <w:t>201</w:t>
      </w:r>
      <w:r w:rsidR="00795DF2" w:rsidRPr="00795DF2">
        <w:rPr>
          <w:rFonts w:hint="eastAsia"/>
          <w:snapToGrid/>
          <w:color w:val="000000"/>
          <w:sz w:val="24"/>
          <w:szCs w:val="24"/>
        </w:rPr>
        <w:t>6</w:t>
      </w:r>
      <w:r w:rsidRPr="00795DF2">
        <w:rPr>
          <w:snapToGrid/>
          <w:color w:val="000000"/>
          <w:sz w:val="24"/>
          <w:szCs w:val="24"/>
        </w:rPr>
        <w:t>年</w:t>
      </w:r>
      <w:r w:rsidR="00795DF2" w:rsidRPr="00795DF2">
        <w:rPr>
          <w:rFonts w:hint="eastAsia"/>
          <w:snapToGrid/>
          <w:color w:val="000000"/>
          <w:sz w:val="24"/>
          <w:szCs w:val="24"/>
        </w:rPr>
        <w:t>12</w:t>
      </w:r>
      <w:r w:rsidRPr="00795DF2">
        <w:rPr>
          <w:snapToGrid/>
          <w:color w:val="000000"/>
          <w:sz w:val="24"/>
          <w:szCs w:val="24"/>
        </w:rPr>
        <w:t>月</w:t>
      </w:r>
      <w:r w:rsidR="00795DF2" w:rsidRPr="00795DF2">
        <w:rPr>
          <w:rFonts w:hint="eastAsia"/>
          <w:snapToGrid/>
          <w:color w:val="000000"/>
          <w:sz w:val="24"/>
          <w:szCs w:val="24"/>
        </w:rPr>
        <w:t>31</w:t>
      </w:r>
      <w:r w:rsidRPr="00795DF2">
        <w:rPr>
          <w:snapToGrid/>
          <w:color w:val="000000"/>
          <w:sz w:val="24"/>
          <w:szCs w:val="24"/>
        </w:rPr>
        <w:t>日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起，网络摄像机</w:t>
      </w:r>
      <w:r w:rsidRPr="00304E2E">
        <w:rPr>
          <w:snapToGrid/>
          <w:color w:val="000000"/>
          <w:sz w:val="24"/>
          <w:szCs w:val="24"/>
        </w:rPr>
        <w:t>IPC2702-VF-VP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IPC2702-VR-VP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IPC5702-VR-VP</w:t>
      </w:r>
      <w:r w:rsidRPr="00304E2E">
        <w:rPr>
          <w:rFonts w:ascii="宋体" w:hAnsi="宋体" w:cs="宋体" w:hint="eastAsia"/>
          <w:snapToGrid/>
          <w:color w:val="000000"/>
          <w:sz w:val="24"/>
          <w:szCs w:val="24"/>
        </w:rPr>
        <w:t>正式停止服务。在该日期之后，不再提供有关该产品的任何服务（包括服务热线电话）。同时，从停止服务之日起持续一年的时间里，您可以访问华为技术支持网站查询，查询或下载该产品相关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FAQ</w:t>
      </w:r>
      <w:r w:rsidRPr="00304E2E">
        <w:rPr>
          <w:rFonts w:ascii="宋体" w:hAnsi="宋体" w:cs="宋体" w:hint="eastAsia"/>
          <w:snapToGrid/>
          <w:color w:val="000000"/>
          <w:sz w:val="24"/>
          <w:szCs w:val="24"/>
        </w:rPr>
        <w:t>和已知问题解决案例。</w:t>
      </w: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304E2E">
        <w:rPr>
          <w:rFonts w:ascii="宋体" w:hAnsi="宋体" w:cs="宋体"/>
          <w:snapToGrid/>
          <w:color w:val="000000"/>
          <w:sz w:val="24"/>
          <w:szCs w:val="24"/>
        </w:rPr>
        <w:t>表</w:t>
      </w:r>
      <w:r w:rsidRPr="00304E2E">
        <w:rPr>
          <w:snapToGrid/>
          <w:color w:val="000000"/>
          <w:sz w:val="24"/>
          <w:szCs w:val="24"/>
        </w:rPr>
        <w:t>1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描述了</w:t>
      </w:r>
      <w:bookmarkStart w:id="0" w:name="OLE_LINK2"/>
      <w:bookmarkEnd w:id="0"/>
      <w:r w:rsidRPr="00304E2E">
        <w:rPr>
          <w:rFonts w:ascii="宋体" w:hAnsi="宋体" w:cs="宋体"/>
          <w:snapToGrid/>
          <w:color w:val="000000"/>
          <w:sz w:val="24"/>
          <w:szCs w:val="24"/>
        </w:rPr>
        <w:t>网络摄像机</w:t>
      </w:r>
      <w:r w:rsidRPr="00304E2E">
        <w:rPr>
          <w:snapToGrid/>
          <w:color w:val="000000"/>
          <w:sz w:val="24"/>
          <w:szCs w:val="24"/>
        </w:rPr>
        <w:t>IPC2702-VF-VP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IPC2702-VR-VP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IPC5702-VR-VP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产品生命周期里程碑、定义及终止日期。</w:t>
      </w: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sz w:val="24"/>
          <w:szCs w:val="24"/>
        </w:rPr>
      </w:pPr>
      <w:r w:rsidRPr="00304E2E">
        <w:rPr>
          <w:rFonts w:ascii="宋体" w:hAnsi="宋体" w:cs="宋体"/>
          <w:snapToGrid/>
          <w:color w:val="000000"/>
          <w:sz w:val="24"/>
          <w:szCs w:val="24"/>
        </w:rPr>
        <w:t>表</w:t>
      </w:r>
      <w:r w:rsidRPr="00304E2E">
        <w:rPr>
          <w:snapToGrid/>
          <w:color w:val="000000"/>
          <w:sz w:val="24"/>
          <w:szCs w:val="24"/>
        </w:rPr>
        <w:t>1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：网络摄像机</w:t>
      </w:r>
      <w:r w:rsidRPr="00304E2E">
        <w:rPr>
          <w:snapToGrid/>
          <w:color w:val="000000"/>
          <w:sz w:val="24"/>
          <w:szCs w:val="24"/>
        </w:rPr>
        <w:t>IPC2702-VF-VP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IPC2702-VR-VP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、</w:t>
      </w:r>
      <w:r w:rsidRPr="00304E2E">
        <w:rPr>
          <w:snapToGrid/>
          <w:color w:val="000000"/>
          <w:sz w:val="24"/>
          <w:szCs w:val="24"/>
        </w:rPr>
        <w:t>IPC5702-VR-VP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产品生命周期里程碑如下表：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2"/>
        <w:gridCol w:w="5272"/>
        <w:gridCol w:w="1808"/>
      </w:tblGrid>
      <w:tr w:rsidR="00304E2E" w:rsidRPr="00304E2E" w:rsidTr="00304E2E"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关键里程碑点</w:t>
            </w:r>
          </w:p>
        </w:tc>
        <w:tc>
          <w:tcPr>
            <w:tcW w:w="3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定义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日期</w:t>
            </w:r>
          </w:p>
        </w:tc>
      </w:tr>
      <w:tr w:rsidR="00304E2E" w:rsidRPr="00304E2E" w:rsidTr="00304E2E"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停止销售日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华为公司正式停止销售的日期，是产品停止接受订单日，包括新的和扩容订单；该日之后，产品将不再销售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snapToGrid/>
                <w:color w:val="000000"/>
                <w:sz w:val="24"/>
                <w:szCs w:val="24"/>
              </w:rPr>
              <w:t>2014</w:t>
            </w: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年</w:t>
            </w:r>
            <w:r w:rsidRPr="00304E2E">
              <w:rPr>
                <w:snapToGrid/>
                <w:color w:val="000000"/>
                <w:sz w:val="24"/>
                <w:szCs w:val="24"/>
              </w:rPr>
              <w:t>12</w:t>
            </w: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月</w:t>
            </w:r>
            <w:r w:rsidRPr="00304E2E">
              <w:rPr>
                <w:snapToGrid/>
                <w:color w:val="000000"/>
                <w:sz w:val="24"/>
                <w:szCs w:val="24"/>
              </w:rPr>
              <w:t>31</w:t>
            </w: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日</w:t>
            </w:r>
          </w:p>
        </w:tc>
      </w:tr>
      <w:tr w:rsidR="00304E2E" w:rsidRPr="00304E2E" w:rsidTr="00304E2E">
        <w:trPr>
          <w:trHeight w:val="451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停止服务日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华为公司提供产品服务的最后日期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snapToGrid/>
                <w:color w:val="000000"/>
                <w:sz w:val="24"/>
                <w:szCs w:val="24"/>
              </w:rPr>
              <w:t>2016</w:t>
            </w: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年</w:t>
            </w:r>
            <w:r w:rsidRPr="00304E2E">
              <w:rPr>
                <w:snapToGrid/>
                <w:color w:val="000000"/>
                <w:sz w:val="24"/>
                <w:szCs w:val="24"/>
              </w:rPr>
              <w:t>12</w:t>
            </w: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月</w:t>
            </w:r>
            <w:r w:rsidRPr="00304E2E">
              <w:rPr>
                <w:snapToGrid/>
                <w:color w:val="000000"/>
                <w:sz w:val="24"/>
                <w:szCs w:val="24"/>
              </w:rPr>
              <w:t>31</w:t>
            </w:r>
            <w:r w:rsidRPr="00304E2E">
              <w:rPr>
                <w:rFonts w:ascii="宋体" w:hAnsi="宋体" w:cs="宋体"/>
                <w:snapToGrid/>
                <w:color w:val="000000"/>
                <w:sz w:val="24"/>
                <w:szCs w:val="24"/>
              </w:rPr>
              <w:t>日</w:t>
            </w:r>
          </w:p>
        </w:tc>
      </w:tr>
    </w:tbl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napToGrid/>
        </w:rPr>
      </w:pP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04E2E">
        <w:rPr>
          <w:rFonts w:ascii="宋体" w:hAnsi="宋体" w:cs="宋体" w:hint="eastAsia"/>
          <w:snapToGrid/>
          <w:color w:val="000000"/>
          <w:sz w:val="24"/>
          <w:szCs w:val="24"/>
        </w:rPr>
        <w:lastRenderedPageBreak/>
        <w:t>对这些停止销售产品，均提供了有相似特性和能力的产品替代。建议您在后续项目使用新的华为视频监控产品，从而我们能够继续为您提供高水平的服务。</w:t>
      </w: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Arial" w:hAnsi="Arial" w:cs="Arial"/>
          <w:snapToGrid/>
        </w:rPr>
      </w:pPr>
      <w:r w:rsidRPr="00304E2E">
        <w:rPr>
          <w:rFonts w:ascii="宋体" w:hAnsi="宋体" w:cs="宋体" w:hint="eastAsia"/>
          <w:snapToGrid/>
          <w:color w:val="000000"/>
          <w:sz w:val="24"/>
          <w:szCs w:val="24"/>
        </w:rPr>
        <w:t>随附的是这些停止销售产品的替代产品</w:t>
      </w:r>
      <w:r w:rsidRPr="00304E2E">
        <w:rPr>
          <w:rFonts w:ascii="宋体" w:hAnsi="宋体" w:cs="Arial" w:hint="eastAsia"/>
          <w:snapToGrid/>
          <w:color w:val="000000"/>
        </w:rPr>
        <w:t>：</w:t>
      </w:r>
    </w:p>
    <w:tbl>
      <w:tblPr>
        <w:tblpPr w:leftFromText="180" w:rightFromText="180" w:vertAnchor="text"/>
        <w:tblW w:w="9649" w:type="dxa"/>
        <w:tblCellMar>
          <w:left w:w="0" w:type="dxa"/>
          <w:right w:w="0" w:type="dxa"/>
        </w:tblCellMar>
        <w:tblLook w:val="04A0"/>
      </w:tblPr>
      <w:tblGrid>
        <w:gridCol w:w="4405"/>
        <w:gridCol w:w="5244"/>
      </w:tblGrid>
      <w:tr w:rsidR="00304E2E" w:rsidRPr="00304E2E" w:rsidTr="00304E2E">
        <w:trPr>
          <w:trHeight w:val="477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rFonts w:ascii="宋体" w:hAnsi="宋体" w:cs="宋体"/>
                <w:b/>
                <w:bCs/>
                <w:snapToGrid/>
                <w:color w:val="000000"/>
                <w:sz w:val="24"/>
                <w:szCs w:val="24"/>
              </w:rPr>
              <w:t>停产产品型号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 w:line="338" w:lineRule="atLeast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rFonts w:ascii="宋体" w:hAnsi="宋体" w:cs="宋体"/>
                <w:b/>
                <w:bCs/>
                <w:snapToGrid/>
                <w:color w:val="000000"/>
                <w:sz w:val="24"/>
                <w:szCs w:val="24"/>
              </w:rPr>
              <w:t>替代产品型号</w:t>
            </w:r>
          </w:p>
        </w:tc>
      </w:tr>
      <w:tr w:rsidR="00304E2E" w:rsidRPr="00304E2E" w:rsidTr="00304E2E">
        <w:trPr>
          <w:trHeight w:val="47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snapToGrid/>
                <w:color w:val="000000"/>
                <w:sz w:val="24"/>
                <w:szCs w:val="24"/>
              </w:rPr>
              <w:t>IPC2702-VF-VP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E2E" w:rsidRPr="003069CF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snapToGrid/>
                <w:color w:val="000000"/>
                <w:sz w:val="24"/>
                <w:szCs w:val="24"/>
              </w:rPr>
            </w:pPr>
            <w:bookmarkStart w:id="1" w:name="OLE_LINK40"/>
            <w:bookmarkStart w:id="2" w:name="OLE_LINK39"/>
            <w:bookmarkStart w:id="3" w:name="OLE_LINK38"/>
            <w:bookmarkStart w:id="4" w:name="OLE_LINK41"/>
            <w:bookmarkEnd w:id="1"/>
            <w:bookmarkEnd w:id="2"/>
            <w:bookmarkEnd w:id="3"/>
            <w:r w:rsidRPr="00304E2E">
              <w:rPr>
                <w:snapToGrid/>
                <w:color w:val="000000"/>
                <w:sz w:val="24"/>
                <w:szCs w:val="24"/>
              </w:rPr>
              <w:t>IPC632</w:t>
            </w:r>
            <w:bookmarkEnd w:id="4"/>
            <w:r w:rsidRPr="003069CF">
              <w:rPr>
                <w:snapToGrid/>
                <w:color w:val="000000"/>
                <w:sz w:val="24"/>
                <w:szCs w:val="24"/>
              </w:rPr>
              <w:t>1</w:t>
            </w:r>
            <w:r w:rsidRPr="00304E2E">
              <w:rPr>
                <w:snapToGrid/>
                <w:color w:val="000000"/>
                <w:sz w:val="24"/>
                <w:szCs w:val="24"/>
              </w:rPr>
              <w:t>-VF</w:t>
            </w:r>
          </w:p>
        </w:tc>
      </w:tr>
      <w:tr w:rsidR="00304E2E" w:rsidRPr="00304E2E" w:rsidTr="00304E2E">
        <w:trPr>
          <w:trHeight w:val="42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bookmarkStart w:id="5" w:name="OLE_LINK8"/>
            <w:bookmarkStart w:id="6" w:name="OLE_LINK7"/>
            <w:bookmarkEnd w:id="5"/>
            <w:r w:rsidRPr="00304E2E">
              <w:rPr>
                <w:snapToGrid/>
                <w:color w:val="000000"/>
                <w:sz w:val="24"/>
                <w:szCs w:val="24"/>
              </w:rPr>
              <w:t>IPC2702-VR-VP</w:t>
            </w:r>
            <w:bookmarkEnd w:id="6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snapToGrid/>
                <w:color w:val="000000"/>
                <w:sz w:val="24"/>
                <w:szCs w:val="24"/>
              </w:rPr>
              <w:t>IPC6321-VR</w:t>
            </w:r>
          </w:p>
        </w:tc>
      </w:tr>
      <w:tr w:rsidR="00304E2E" w:rsidRPr="00304E2E" w:rsidTr="00304E2E">
        <w:trPr>
          <w:trHeight w:val="41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snapToGrid/>
                <w:color w:val="000000"/>
                <w:sz w:val="24"/>
                <w:szCs w:val="24"/>
              </w:rPr>
              <w:t>IPC5702-VR-VP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E2E" w:rsidRPr="00304E2E" w:rsidRDefault="00304E2E" w:rsidP="00304E2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304E2E">
              <w:rPr>
                <w:snapToGrid/>
                <w:color w:val="000000"/>
                <w:sz w:val="24"/>
                <w:szCs w:val="24"/>
              </w:rPr>
              <w:t>IPC6321-VR</w:t>
            </w:r>
          </w:p>
        </w:tc>
      </w:tr>
    </w:tbl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rPr>
          <w:rFonts w:ascii="宋体" w:hAnsi="宋体" w:cs="宋体"/>
          <w:snapToGrid/>
          <w:sz w:val="24"/>
          <w:szCs w:val="24"/>
        </w:rPr>
      </w:pP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04E2E">
        <w:rPr>
          <w:rFonts w:ascii="宋体" w:hAnsi="宋体" w:cs="宋体" w:hint="eastAsia"/>
          <w:snapToGrid/>
          <w:color w:val="000000"/>
          <w:sz w:val="24"/>
          <w:szCs w:val="24"/>
        </w:rPr>
        <w:t>华为公司希望此通知有助于您提前规划未来的网络，本措施不会影响业已存在的服务关系与服务质量，同时建议您使用新的产品，从而继续为您提供其他优质产品与服务。</w:t>
      </w: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宋体" w:hAnsi="宋体" w:cs="宋体"/>
          <w:snapToGrid/>
          <w:color w:val="000000"/>
          <w:sz w:val="24"/>
          <w:szCs w:val="24"/>
        </w:rPr>
      </w:pPr>
      <w:r w:rsidRPr="00304E2E">
        <w:rPr>
          <w:rFonts w:ascii="宋体" w:hAnsi="宋体" w:cs="宋体" w:hint="eastAsia"/>
          <w:snapToGrid/>
          <w:color w:val="000000"/>
          <w:sz w:val="24"/>
          <w:szCs w:val="24"/>
        </w:rPr>
        <w:t>有任何问题请及时告知为您服务的销售代表。如需了解更多华为生命周期策略，请访问</w:t>
      </w:r>
      <w:bookmarkStart w:id="7" w:name="OLE_LINK4"/>
      <w:bookmarkEnd w:id="7"/>
      <w:r w:rsidR="007900DE" w:rsidRPr="00304E2E">
        <w:rPr>
          <w:rFonts w:ascii="宋体" w:hAnsi="宋体" w:cs="宋体"/>
          <w:snapToGrid/>
          <w:color w:val="000000"/>
          <w:sz w:val="24"/>
          <w:szCs w:val="24"/>
        </w:rPr>
        <w:fldChar w:fldCharType="begin"/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instrText xml:space="preserve"> HYPERLINK "http://support.huawei.com/enterprise/news" \t "_blank" </w:instrText>
      </w:r>
      <w:r w:rsidR="007900DE" w:rsidRPr="00304E2E">
        <w:rPr>
          <w:rFonts w:ascii="宋体" w:hAnsi="宋体" w:cs="宋体"/>
          <w:snapToGrid/>
          <w:color w:val="000000"/>
          <w:sz w:val="24"/>
          <w:szCs w:val="24"/>
        </w:rPr>
        <w:fldChar w:fldCharType="separate"/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http://support.huawei.com/enterprise/news</w:t>
      </w:r>
      <w:r w:rsidR="007900DE" w:rsidRPr="00304E2E">
        <w:rPr>
          <w:rFonts w:ascii="宋体" w:hAnsi="宋体" w:cs="宋体"/>
          <w:snapToGrid/>
          <w:color w:val="000000"/>
          <w:sz w:val="24"/>
          <w:szCs w:val="24"/>
        </w:rPr>
        <w:fldChar w:fldCharType="end"/>
      </w: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宋体" w:hAnsi="宋体" w:cs="宋体"/>
          <w:snapToGrid/>
          <w:sz w:val="24"/>
          <w:szCs w:val="24"/>
        </w:rPr>
      </w:pP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304E2E">
        <w:rPr>
          <w:rFonts w:ascii="宋体" w:hAnsi="宋体" w:cs="宋体"/>
          <w:snapToGrid/>
          <w:color w:val="000000"/>
          <w:sz w:val="24"/>
          <w:szCs w:val="24"/>
        </w:rPr>
        <w:t>华为技术有限公司</w:t>
      </w:r>
    </w:p>
    <w:p w:rsidR="00304E2E" w:rsidRPr="00304E2E" w:rsidRDefault="00304E2E" w:rsidP="00304E2E">
      <w:pPr>
        <w:widowControl/>
        <w:autoSpaceDE/>
        <w:autoSpaceDN/>
        <w:adjustRightInd/>
        <w:spacing w:before="100" w:beforeAutospacing="1" w:after="100" w:afterAutospacing="1"/>
        <w:ind w:left="400"/>
        <w:jc w:val="right"/>
        <w:rPr>
          <w:rFonts w:ascii="宋体" w:hAnsi="宋体" w:cs="宋体"/>
          <w:snapToGrid/>
          <w:sz w:val="24"/>
          <w:szCs w:val="24"/>
        </w:rPr>
      </w:pPr>
      <w:r w:rsidRPr="00304E2E">
        <w:rPr>
          <w:rFonts w:ascii="宋体" w:hAnsi="宋体" w:cs="宋体"/>
          <w:snapToGrid/>
          <w:color w:val="000000"/>
          <w:sz w:val="24"/>
          <w:szCs w:val="24"/>
        </w:rPr>
        <w:t>二</w:t>
      </w:r>
      <w:r w:rsidRPr="00304E2E">
        <w:rPr>
          <w:snapToGrid/>
          <w:color w:val="000000"/>
          <w:sz w:val="24"/>
          <w:szCs w:val="24"/>
        </w:rPr>
        <w:t>○</w:t>
      </w:r>
      <w:r w:rsidRPr="00304E2E">
        <w:rPr>
          <w:rFonts w:ascii="宋体" w:hAnsi="宋体" w:cs="宋体"/>
          <w:snapToGrid/>
          <w:color w:val="000000"/>
          <w:sz w:val="24"/>
          <w:szCs w:val="24"/>
        </w:rPr>
        <w:t>一四年九月十日</w:t>
      </w:r>
    </w:p>
    <w:p w:rsidR="00F64698" w:rsidRPr="00304E2E" w:rsidRDefault="00F64698" w:rsidP="00304E2E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宋体" w:hAnsi="宋体" w:cs="宋体"/>
          <w:snapToGrid/>
          <w:sz w:val="24"/>
          <w:szCs w:val="24"/>
        </w:rPr>
      </w:pPr>
    </w:p>
    <w:sectPr w:rsidR="00F64698" w:rsidRPr="00304E2E" w:rsidSect="00F64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58" w:rsidRDefault="006D5558">
      <w:r>
        <w:separator/>
      </w:r>
    </w:p>
  </w:endnote>
  <w:endnote w:type="continuationSeparator" w:id="0">
    <w:p w:rsidR="006D5558" w:rsidRDefault="006D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98" w:rsidRDefault="00F64698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F64698">
      <w:tc>
        <w:tcPr>
          <w:tcW w:w="1760" w:type="pct"/>
        </w:tcPr>
        <w:p w:rsidR="00F64698" w:rsidRDefault="007900DE">
          <w:pPr>
            <w:pStyle w:val="aa"/>
            <w:ind w:firstLine="360"/>
          </w:pPr>
          <w:fldSimple w:instr=" TIME \@ &quot;yyyy-M-d&quot; ">
            <w:r w:rsidR="003069CF">
              <w:rPr>
                <w:noProof/>
              </w:rPr>
              <w:t>2018-3-19</w:t>
            </w:r>
          </w:fldSimple>
        </w:p>
      </w:tc>
      <w:tc>
        <w:tcPr>
          <w:tcW w:w="1714" w:type="pct"/>
        </w:tcPr>
        <w:p w:rsidR="00F64698" w:rsidRDefault="003E7E52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F64698" w:rsidRDefault="003E7E52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3069CF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3069CF">
              <w:rPr>
                <w:noProof/>
              </w:rPr>
              <w:t>2</w:t>
            </w:r>
          </w:fldSimple>
          <w:r>
            <w:rPr>
              <w:rFonts w:hint="eastAsia"/>
            </w:rPr>
            <w:t>页</w:t>
          </w:r>
        </w:p>
      </w:tc>
    </w:tr>
  </w:tbl>
  <w:p w:rsidR="00F64698" w:rsidRDefault="00F646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98" w:rsidRDefault="00F64698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58" w:rsidRDefault="006D5558">
      <w:r>
        <w:separator/>
      </w:r>
    </w:p>
  </w:footnote>
  <w:footnote w:type="continuationSeparator" w:id="0">
    <w:p w:rsidR="006D5558" w:rsidRDefault="006D5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98" w:rsidRDefault="00F64698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F64698">
      <w:trPr>
        <w:cantSplit/>
        <w:trHeight w:hRule="exact" w:val="782"/>
      </w:trPr>
      <w:tc>
        <w:tcPr>
          <w:tcW w:w="500" w:type="pct"/>
        </w:tcPr>
        <w:p w:rsidR="00F64698" w:rsidRDefault="003E7E52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64698" w:rsidRDefault="00F64698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F64698" w:rsidRDefault="003E7E52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F64698" w:rsidRDefault="003E7E52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F64698" w:rsidRDefault="00F64698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98" w:rsidRDefault="00F64698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698"/>
    <w:rsid w:val="00304E2E"/>
    <w:rsid w:val="003069CF"/>
    <w:rsid w:val="003E7E52"/>
    <w:rsid w:val="006D5558"/>
    <w:rsid w:val="007900DE"/>
    <w:rsid w:val="00795DF2"/>
    <w:rsid w:val="00F6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64698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F64698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F64698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F64698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F64698"/>
    <w:pPr>
      <w:keepLines/>
      <w:numPr>
        <w:ilvl w:val="8"/>
        <w:numId w:val="5"/>
      </w:numPr>
      <w:tabs>
        <w:tab w:val="num" w:pos="360"/>
      </w:tabs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F64698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F64698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F64698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F64698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F64698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F6469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F64698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F64698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F64698"/>
  </w:style>
  <w:style w:type="paragraph" w:customStyle="1" w:styleId="ad">
    <w:name w:val="注示头"/>
    <w:basedOn w:val="a1"/>
    <w:rsid w:val="00F64698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F64698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F64698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F64698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F64698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F64698"/>
  </w:style>
  <w:style w:type="paragraph" w:styleId="af3">
    <w:name w:val="Balloon Text"/>
    <w:basedOn w:val="a1"/>
    <w:link w:val="Char"/>
    <w:rsid w:val="00F6469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F64698"/>
    <w:rPr>
      <w:snapToGrid w:val="0"/>
      <w:sz w:val="18"/>
      <w:szCs w:val="18"/>
    </w:rPr>
  </w:style>
  <w:style w:type="character" w:styleId="af4">
    <w:name w:val="Hyperlink"/>
    <w:basedOn w:val="a2"/>
    <w:uiPriority w:val="99"/>
    <w:unhideWhenUsed/>
    <w:rsid w:val="00304E2E"/>
    <w:rPr>
      <w:color w:val="0000FF"/>
      <w:u w:val="single"/>
    </w:rPr>
  </w:style>
  <w:style w:type="paragraph" w:customStyle="1" w:styleId="af5">
    <w:name w:val="a"/>
    <w:basedOn w:val="a1"/>
    <w:rsid w:val="00304E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customStyle="1" w:styleId="defaulttext">
    <w:name w:val="defaulttext"/>
    <w:basedOn w:val="a1"/>
    <w:rsid w:val="00304E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FA33-0E4D-46A2-9D1F-30FC3F84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942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shenghua</dc:creator>
  <cp:keywords/>
  <dc:description/>
  <cp:lastModifiedBy>s00373462</cp:lastModifiedBy>
  <cp:revision>8</cp:revision>
  <dcterms:created xsi:type="dcterms:W3CDTF">2010-06-21T04:30:00Z</dcterms:created>
  <dcterms:modified xsi:type="dcterms:W3CDTF">2018-03-19T09:31:00Z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1521442482</vt:lpwstr>
  </property>
  <property fmtid="{D5CDD505-2E9C-101B-9397-08002B2CF9AE}" pid="10" name="_2015_ms_pID_725343">
    <vt:lpwstr>(2)qYk5Eex3Ix9JHSTbJG3qjdz6U/VVNNbz96HLi7g8Rt1KBEi7ajI0BEJjnN9ilV5wxOlP1vko
sYycxvlnVssQ0x0Ls8MwVx28dftfONQDTUZ2iwi25qFbGzwnSAwcxMPddIJw4zXEyFlA5Z4c
xiwlu4fEDK5bFAxb8AkmvQAZbMc34vvGOKq4+fEa+zdpAYOUrfcTvPErbr5YW2y59X9/iABg
jvDO5WrGa/H3G1wJVj</vt:lpwstr>
  </property>
  <property fmtid="{D5CDD505-2E9C-101B-9397-08002B2CF9AE}" pid="11" name="_2015_ms_pID_7253431">
    <vt:lpwstr>1fx43HfKCZ+8VMBMDgrTvmd7N7fXZYRoq6Yrw/5hW/femm1KKeViZT
ejZowph06HzdQl7d8LzCbMMJHLQQ0H8j37Fy+KMlB1uyh2AorjFKBlujnrEtv/N7vs5We3Hk
RlBNtqlgqc50d1ElXzXMjgZEQdDift5KE0rGpe6Hg2E10SyUs0dXYYFIJeI7tH53OQU=</vt:lpwstr>
  </property>
</Properties>
</file>